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26636" w14:textId="77777777" w:rsidR="00261322" w:rsidRDefault="00261322">
      <w:pPr>
        <w:pStyle w:val="BodyText"/>
        <w:rPr>
          <w:sz w:val="20"/>
        </w:rPr>
      </w:pPr>
    </w:p>
    <w:p w14:paraId="7F7803CC" w14:textId="77777777" w:rsidR="00261322" w:rsidRDefault="00261322">
      <w:pPr>
        <w:pStyle w:val="BodyText"/>
        <w:rPr>
          <w:sz w:val="20"/>
        </w:rPr>
      </w:pPr>
    </w:p>
    <w:p w14:paraId="3A36B5AD" w14:textId="77777777" w:rsidR="00261322" w:rsidRDefault="00261322">
      <w:pPr>
        <w:pStyle w:val="BodyText"/>
        <w:rPr>
          <w:sz w:val="20"/>
        </w:rPr>
      </w:pPr>
    </w:p>
    <w:p w14:paraId="5FE47E65" w14:textId="77777777" w:rsidR="00261322" w:rsidRDefault="00261322">
      <w:pPr>
        <w:pStyle w:val="BodyText"/>
        <w:rPr>
          <w:sz w:val="20"/>
        </w:rPr>
      </w:pPr>
    </w:p>
    <w:p w14:paraId="5BD1CCA5" w14:textId="77777777" w:rsidR="00261322" w:rsidRDefault="00261322">
      <w:pPr>
        <w:pStyle w:val="BodyText"/>
        <w:rPr>
          <w:sz w:val="20"/>
        </w:rPr>
      </w:pPr>
    </w:p>
    <w:p w14:paraId="1AA4BB9F" w14:textId="77777777" w:rsidR="00261322" w:rsidRDefault="00261322">
      <w:pPr>
        <w:pStyle w:val="BodyText"/>
        <w:rPr>
          <w:sz w:val="20"/>
        </w:rPr>
      </w:pPr>
    </w:p>
    <w:p w14:paraId="3CBE88E5" w14:textId="77777777" w:rsidR="00261322" w:rsidRDefault="00261322">
      <w:pPr>
        <w:pStyle w:val="BodyText"/>
        <w:rPr>
          <w:sz w:val="20"/>
        </w:rPr>
      </w:pPr>
    </w:p>
    <w:p w14:paraId="749693A1" w14:textId="77777777" w:rsidR="00261322" w:rsidRDefault="00261322">
      <w:pPr>
        <w:pStyle w:val="BodyText"/>
        <w:rPr>
          <w:sz w:val="20"/>
        </w:rPr>
      </w:pPr>
    </w:p>
    <w:p w14:paraId="4FAA6A8B" w14:textId="77777777" w:rsidR="00261322" w:rsidRDefault="00261322">
      <w:pPr>
        <w:pStyle w:val="BodyText"/>
        <w:rPr>
          <w:sz w:val="20"/>
        </w:rPr>
      </w:pPr>
    </w:p>
    <w:p w14:paraId="57C6356E" w14:textId="77777777" w:rsidR="00261322" w:rsidRDefault="00261322">
      <w:pPr>
        <w:pStyle w:val="BodyText"/>
        <w:rPr>
          <w:sz w:val="20"/>
        </w:rPr>
      </w:pPr>
    </w:p>
    <w:p w14:paraId="69FC9C1E" w14:textId="77777777" w:rsidR="00261322" w:rsidRDefault="00261322">
      <w:pPr>
        <w:pStyle w:val="BodyText"/>
        <w:rPr>
          <w:sz w:val="20"/>
        </w:rPr>
      </w:pPr>
    </w:p>
    <w:p w14:paraId="1AFE1EF7" w14:textId="77777777" w:rsidR="00261322" w:rsidRDefault="00261322">
      <w:pPr>
        <w:pStyle w:val="BodyText"/>
        <w:rPr>
          <w:sz w:val="20"/>
        </w:rPr>
      </w:pPr>
    </w:p>
    <w:p w14:paraId="21F6AB12" w14:textId="77777777" w:rsidR="00261322" w:rsidRDefault="00261322">
      <w:pPr>
        <w:pStyle w:val="BodyText"/>
        <w:rPr>
          <w:sz w:val="20"/>
        </w:rPr>
      </w:pPr>
    </w:p>
    <w:p w14:paraId="0F0D9401" w14:textId="77777777" w:rsidR="00261322" w:rsidRDefault="00261322">
      <w:pPr>
        <w:pStyle w:val="BodyText"/>
        <w:rPr>
          <w:sz w:val="20"/>
        </w:rPr>
      </w:pPr>
    </w:p>
    <w:p w14:paraId="16F3A243" w14:textId="77777777" w:rsidR="00261322" w:rsidRDefault="00261322">
      <w:pPr>
        <w:pStyle w:val="BodyText"/>
        <w:rPr>
          <w:sz w:val="20"/>
        </w:rPr>
      </w:pPr>
    </w:p>
    <w:p w14:paraId="1BA4AB26" w14:textId="77777777" w:rsidR="00261322" w:rsidRDefault="00261322">
      <w:pPr>
        <w:pStyle w:val="BodyText"/>
        <w:rPr>
          <w:sz w:val="20"/>
        </w:rPr>
      </w:pPr>
    </w:p>
    <w:p w14:paraId="17469D3C" w14:textId="77777777" w:rsidR="00261322" w:rsidRDefault="00261322">
      <w:pPr>
        <w:pStyle w:val="BodyText"/>
        <w:rPr>
          <w:sz w:val="20"/>
        </w:rPr>
      </w:pPr>
    </w:p>
    <w:p w14:paraId="0B0AC4C4" w14:textId="77777777" w:rsidR="00261322" w:rsidRDefault="00261322">
      <w:pPr>
        <w:pStyle w:val="BodyText"/>
        <w:spacing w:before="2"/>
        <w:rPr>
          <w:sz w:val="26"/>
        </w:rPr>
      </w:pPr>
    </w:p>
    <w:p w14:paraId="372B4EFF" w14:textId="77777777" w:rsidR="00261322" w:rsidRDefault="00772B68">
      <w:pPr>
        <w:pStyle w:val="Heading1"/>
        <w:ind w:left="2253"/>
        <w:rPr>
          <w:u w:val="none"/>
        </w:rPr>
      </w:pPr>
      <w:r>
        <w:rPr>
          <w:color w:val="231F20"/>
          <w:u w:val="none"/>
        </w:rPr>
        <w:t>IN THE UNITED STATES BANKRUPTCY COURT FOR THE WESTERN DISTRICT OF TEXAS</w:t>
      </w:r>
    </w:p>
    <w:p w14:paraId="13826488" w14:textId="1249B7BA" w:rsidR="00261322" w:rsidRDefault="00772B68">
      <w:pPr>
        <w:spacing w:before="70"/>
        <w:ind w:left="2063" w:right="2087"/>
        <w:jc w:val="center"/>
        <w:rPr>
          <w:b/>
          <w:sz w:val="24"/>
        </w:rPr>
      </w:pPr>
      <w:r>
        <w:rPr>
          <w:b/>
          <w:color w:val="231F20"/>
          <w:sz w:val="24"/>
        </w:rPr>
        <w:t>[AUSTIN/MIDLAND] DIVISION</w:t>
      </w:r>
    </w:p>
    <w:p w14:paraId="0C576B5C" w14:textId="77777777" w:rsidR="00261322" w:rsidRDefault="00261322">
      <w:pPr>
        <w:pStyle w:val="BodyText"/>
        <w:rPr>
          <w:b/>
          <w:sz w:val="20"/>
        </w:rPr>
      </w:pPr>
    </w:p>
    <w:p w14:paraId="10BE5382" w14:textId="77777777" w:rsidR="00261322" w:rsidRDefault="00261322">
      <w:pPr>
        <w:pStyle w:val="BodyText"/>
        <w:spacing w:before="8"/>
        <w:rPr>
          <w:b/>
          <w:sz w:val="16"/>
        </w:rPr>
      </w:pPr>
    </w:p>
    <w:tbl>
      <w:tblPr>
        <w:tblW w:w="0" w:type="auto"/>
        <w:tblInd w:w="117" w:type="dxa"/>
        <w:tblLayout w:type="fixed"/>
        <w:tblCellMar>
          <w:left w:w="0" w:type="dxa"/>
          <w:right w:w="0" w:type="dxa"/>
        </w:tblCellMar>
        <w:tblLook w:val="01E0" w:firstRow="1" w:lastRow="1" w:firstColumn="1" w:lastColumn="1" w:noHBand="0" w:noVBand="0"/>
      </w:tblPr>
      <w:tblGrid>
        <w:gridCol w:w="3499"/>
        <w:gridCol w:w="2370"/>
        <w:gridCol w:w="3124"/>
      </w:tblGrid>
      <w:tr w:rsidR="00261322" w14:paraId="7C1B8603" w14:textId="77777777">
        <w:trPr>
          <w:trHeight w:val="270"/>
        </w:trPr>
        <w:tc>
          <w:tcPr>
            <w:tcW w:w="3499" w:type="dxa"/>
          </w:tcPr>
          <w:p w14:paraId="709666B5" w14:textId="77777777" w:rsidR="00261322" w:rsidRDefault="00772B68">
            <w:pPr>
              <w:pStyle w:val="TableParagraph"/>
              <w:spacing w:line="250" w:lineRule="exact"/>
              <w:ind w:left="50"/>
              <w:rPr>
                <w:sz w:val="24"/>
              </w:rPr>
            </w:pPr>
            <w:r>
              <w:rPr>
                <w:color w:val="231F20"/>
                <w:sz w:val="24"/>
              </w:rPr>
              <w:t>IN RE:</w:t>
            </w:r>
          </w:p>
        </w:tc>
        <w:tc>
          <w:tcPr>
            <w:tcW w:w="2370" w:type="dxa"/>
          </w:tcPr>
          <w:p w14:paraId="54EF2EB4" w14:textId="77777777" w:rsidR="00261322" w:rsidRDefault="00772B68">
            <w:pPr>
              <w:pStyle w:val="TableParagraph"/>
              <w:spacing w:line="250" w:lineRule="exact"/>
              <w:ind w:right="656"/>
              <w:jc w:val="right"/>
              <w:rPr>
                <w:sz w:val="24"/>
              </w:rPr>
            </w:pPr>
            <w:r>
              <w:rPr>
                <w:color w:val="231F20"/>
                <w:sz w:val="24"/>
              </w:rPr>
              <w:t>§</w:t>
            </w:r>
          </w:p>
        </w:tc>
        <w:tc>
          <w:tcPr>
            <w:tcW w:w="3124" w:type="dxa"/>
          </w:tcPr>
          <w:p w14:paraId="76DFA074" w14:textId="37F4FDBC" w:rsidR="00261322" w:rsidRDefault="00772B68">
            <w:pPr>
              <w:pStyle w:val="TableParagraph"/>
              <w:spacing w:line="250" w:lineRule="exact"/>
              <w:ind w:left="661"/>
              <w:rPr>
                <w:sz w:val="24"/>
              </w:rPr>
            </w:pPr>
            <w:r>
              <w:rPr>
                <w:color w:val="231F20"/>
                <w:sz w:val="24"/>
              </w:rPr>
              <w:t xml:space="preserve">CASE NO. </w:t>
            </w:r>
            <w:proofErr w:type="gramStart"/>
            <w:r>
              <w:rPr>
                <w:color w:val="231F20"/>
                <w:sz w:val="24"/>
              </w:rPr>
              <w:t>[</w:t>
            </w:r>
            <w:r w:rsidR="007304EE">
              <w:rPr>
                <w:color w:val="231F20"/>
                <w:sz w:val="24"/>
              </w:rPr>
              <w:t xml:space="preserve"> </w:t>
            </w:r>
            <w:r>
              <w:rPr>
                <w:color w:val="231F20"/>
                <w:sz w:val="24"/>
              </w:rPr>
              <w:t>]</w:t>
            </w:r>
            <w:proofErr w:type="gramEnd"/>
            <w:r>
              <w:rPr>
                <w:color w:val="231F20"/>
                <w:sz w:val="24"/>
              </w:rPr>
              <w:t>-TMD</w:t>
            </w:r>
          </w:p>
        </w:tc>
      </w:tr>
      <w:tr w:rsidR="00261322" w14:paraId="6E4AC383" w14:textId="77777777">
        <w:trPr>
          <w:trHeight w:val="275"/>
        </w:trPr>
        <w:tc>
          <w:tcPr>
            <w:tcW w:w="3499" w:type="dxa"/>
          </w:tcPr>
          <w:p w14:paraId="46F1154E" w14:textId="77777777" w:rsidR="00261322" w:rsidRDefault="00261322">
            <w:pPr>
              <w:pStyle w:val="TableParagraph"/>
              <w:rPr>
                <w:sz w:val="20"/>
              </w:rPr>
            </w:pPr>
          </w:p>
        </w:tc>
        <w:tc>
          <w:tcPr>
            <w:tcW w:w="2370" w:type="dxa"/>
          </w:tcPr>
          <w:p w14:paraId="29CB20B0" w14:textId="77777777" w:rsidR="00261322" w:rsidRDefault="00772B68">
            <w:pPr>
              <w:pStyle w:val="TableParagraph"/>
              <w:spacing w:line="255" w:lineRule="exact"/>
              <w:ind w:right="658"/>
              <w:jc w:val="right"/>
              <w:rPr>
                <w:sz w:val="24"/>
              </w:rPr>
            </w:pPr>
            <w:r>
              <w:rPr>
                <w:color w:val="231F20"/>
                <w:sz w:val="24"/>
              </w:rPr>
              <w:t>§</w:t>
            </w:r>
          </w:p>
        </w:tc>
        <w:tc>
          <w:tcPr>
            <w:tcW w:w="3124" w:type="dxa"/>
          </w:tcPr>
          <w:p w14:paraId="70B1C11F" w14:textId="77777777" w:rsidR="00261322" w:rsidRDefault="00261322">
            <w:pPr>
              <w:pStyle w:val="TableParagraph"/>
              <w:rPr>
                <w:sz w:val="20"/>
              </w:rPr>
            </w:pPr>
          </w:p>
        </w:tc>
      </w:tr>
      <w:tr w:rsidR="00261322" w14:paraId="42C8316F" w14:textId="77777777">
        <w:trPr>
          <w:trHeight w:val="548"/>
        </w:trPr>
        <w:tc>
          <w:tcPr>
            <w:tcW w:w="3499" w:type="dxa"/>
          </w:tcPr>
          <w:p w14:paraId="453B5F2B" w14:textId="77777777" w:rsidR="00261322" w:rsidRDefault="00772B68">
            <w:pPr>
              <w:pStyle w:val="TableParagraph"/>
              <w:spacing w:line="271" w:lineRule="exact"/>
              <w:ind w:left="50"/>
              <w:rPr>
                <w:sz w:val="24"/>
              </w:rPr>
            </w:pPr>
            <w:r>
              <w:rPr>
                <w:color w:val="231F20"/>
                <w:sz w:val="24"/>
              </w:rPr>
              <w:t>[DEBTOR],</w:t>
            </w:r>
          </w:p>
        </w:tc>
        <w:tc>
          <w:tcPr>
            <w:tcW w:w="2370" w:type="dxa"/>
          </w:tcPr>
          <w:p w14:paraId="11BEC1BA" w14:textId="77777777" w:rsidR="00261322" w:rsidRDefault="00772B68">
            <w:pPr>
              <w:pStyle w:val="TableParagraph"/>
              <w:spacing w:line="266" w:lineRule="exact"/>
              <w:ind w:right="657"/>
              <w:jc w:val="right"/>
              <w:rPr>
                <w:sz w:val="24"/>
              </w:rPr>
            </w:pPr>
            <w:r>
              <w:rPr>
                <w:color w:val="231F20"/>
                <w:sz w:val="24"/>
              </w:rPr>
              <w:t>§</w:t>
            </w:r>
          </w:p>
          <w:p w14:paraId="5E1AAC86" w14:textId="77777777" w:rsidR="00261322" w:rsidRDefault="00772B68">
            <w:pPr>
              <w:pStyle w:val="TableParagraph"/>
              <w:spacing w:line="262" w:lineRule="exact"/>
              <w:ind w:right="658"/>
              <w:jc w:val="right"/>
              <w:rPr>
                <w:sz w:val="24"/>
              </w:rPr>
            </w:pPr>
            <w:r>
              <w:rPr>
                <w:color w:val="231F20"/>
                <w:sz w:val="24"/>
              </w:rPr>
              <w:t>§</w:t>
            </w:r>
          </w:p>
        </w:tc>
        <w:tc>
          <w:tcPr>
            <w:tcW w:w="3124" w:type="dxa"/>
          </w:tcPr>
          <w:p w14:paraId="4059741C" w14:textId="77777777" w:rsidR="00261322" w:rsidRDefault="00261322">
            <w:pPr>
              <w:pStyle w:val="TableParagraph"/>
              <w:rPr>
                <w:sz w:val="24"/>
              </w:rPr>
            </w:pPr>
          </w:p>
        </w:tc>
      </w:tr>
      <w:tr w:rsidR="00261322" w14:paraId="78E4B228" w14:textId="77777777">
        <w:trPr>
          <w:trHeight w:val="297"/>
        </w:trPr>
        <w:tc>
          <w:tcPr>
            <w:tcW w:w="3499" w:type="dxa"/>
          </w:tcPr>
          <w:p w14:paraId="151D524F" w14:textId="77777777" w:rsidR="00261322" w:rsidRDefault="00772B68">
            <w:pPr>
              <w:pStyle w:val="TableParagraph"/>
              <w:spacing w:before="21" w:line="256" w:lineRule="exact"/>
              <w:ind w:left="890"/>
              <w:rPr>
                <w:sz w:val="24"/>
              </w:rPr>
            </w:pPr>
            <w:r>
              <w:rPr>
                <w:color w:val="231F20"/>
                <w:sz w:val="24"/>
              </w:rPr>
              <w:t>DEBTOR.</w:t>
            </w:r>
          </w:p>
        </w:tc>
        <w:tc>
          <w:tcPr>
            <w:tcW w:w="2370" w:type="dxa"/>
          </w:tcPr>
          <w:p w14:paraId="20EB5227" w14:textId="77777777" w:rsidR="00261322" w:rsidRDefault="00772B68">
            <w:pPr>
              <w:pStyle w:val="TableParagraph"/>
              <w:spacing w:before="21" w:line="256" w:lineRule="exact"/>
              <w:ind w:right="656"/>
              <w:jc w:val="right"/>
              <w:rPr>
                <w:sz w:val="24"/>
              </w:rPr>
            </w:pPr>
            <w:r>
              <w:rPr>
                <w:color w:val="231F20"/>
                <w:sz w:val="24"/>
              </w:rPr>
              <w:t>§</w:t>
            </w:r>
          </w:p>
        </w:tc>
        <w:tc>
          <w:tcPr>
            <w:tcW w:w="3124" w:type="dxa"/>
          </w:tcPr>
          <w:p w14:paraId="7EBB7782" w14:textId="7C64A5EB" w:rsidR="00261322" w:rsidRDefault="00772B68">
            <w:pPr>
              <w:pStyle w:val="TableParagraph"/>
              <w:spacing w:before="1"/>
              <w:ind w:left="661"/>
              <w:rPr>
                <w:sz w:val="24"/>
              </w:rPr>
            </w:pPr>
            <w:r>
              <w:rPr>
                <w:color w:val="231F20"/>
                <w:sz w:val="24"/>
              </w:rPr>
              <w:t xml:space="preserve">CHAPTER </w:t>
            </w:r>
            <w:proofErr w:type="gramStart"/>
            <w:r w:rsidR="007304EE">
              <w:rPr>
                <w:color w:val="231F20"/>
                <w:sz w:val="24"/>
              </w:rPr>
              <w:t>[ ]</w:t>
            </w:r>
            <w:proofErr w:type="gramEnd"/>
          </w:p>
        </w:tc>
      </w:tr>
    </w:tbl>
    <w:p w14:paraId="78939327" w14:textId="77777777" w:rsidR="00261322" w:rsidRDefault="00261322">
      <w:pPr>
        <w:pStyle w:val="BodyText"/>
        <w:spacing w:before="4"/>
        <w:rPr>
          <w:b/>
          <w:sz w:val="14"/>
        </w:rPr>
      </w:pPr>
    </w:p>
    <w:p w14:paraId="50812B4A" w14:textId="77777777" w:rsidR="00261322" w:rsidRDefault="00772B68">
      <w:pPr>
        <w:spacing w:before="90"/>
        <w:ind w:left="798" w:right="697" w:hanging="3"/>
        <w:jc w:val="center"/>
        <w:rPr>
          <w:b/>
          <w:sz w:val="24"/>
        </w:rPr>
      </w:pPr>
      <w:r>
        <w:rPr>
          <w:b/>
          <w:color w:val="231F20"/>
          <w:sz w:val="24"/>
          <w:u w:val="thick" w:color="231F20"/>
        </w:rPr>
        <w:t>ORDER DEEMING [LENDER], ITS SUCCESSORS AND ASSIGNS TO HAVE</w:t>
      </w:r>
      <w:r>
        <w:rPr>
          <w:b/>
          <w:color w:val="231F20"/>
          <w:sz w:val="24"/>
        </w:rPr>
        <w:t xml:space="preserve"> </w:t>
      </w:r>
      <w:r>
        <w:rPr>
          <w:b/>
          <w:color w:val="231F20"/>
          <w:sz w:val="24"/>
          <w:u w:val="thick" w:color="231F20"/>
        </w:rPr>
        <w:t>WAIVED THE RIGHT TO CLAIM A DEFAULT BASED UPON FAILURE TO</w:t>
      </w:r>
      <w:r>
        <w:rPr>
          <w:b/>
          <w:color w:val="231F20"/>
          <w:sz w:val="24"/>
        </w:rPr>
        <w:t xml:space="preserve"> </w:t>
      </w:r>
      <w:r>
        <w:rPr>
          <w:b/>
          <w:color w:val="231F20"/>
          <w:sz w:val="24"/>
          <w:u w:val="thick" w:color="231F20"/>
        </w:rPr>
        <w:t>REAFFIRM A DEBT</w:t>
      </w:r>
    </w:p>
    <w:p w14:paraId="066693EC" w14:textId="77777777" w:rsidR="00261322" w:rsidRDefault="00261322">
      <w:pPr>
        <w:pStyle w:val="BodyText"/>
        <w:spacing w:before="2"/>
        <w:rPr>
          <w:b/>
          <w:sz w:val="23"/>
        </w:rPr>
      </w:pPr>
    </w:p>
    <w:p w14:paraId="284576A3" w14:textId="60665CFA" w:rsidR="00261322" w:rsidRDefault="00772B68" w:rsidP="00772B68">
      <w:pPr>
        <w:pStyle w:val="BodyText"/>
        <w:spacing w:before="90" w:line="480" w:lineRule="auto"/>
        <w:ind w:left="160" w:right="116" w:firstLine="720"/>
      </w:pPr>
      <w:r>
        <w:rPr>
          <w:color w:val="231F20"/>
        </w:rPr>
        <w:t xml:space="preserve">On this day the Court considered Debtor's Motion </w:t>
      </w:r>
      <w:proofErr w:type="gramStart"/>
      <w:r>
        <w:rPr>
          <w:color w:val="231F20"/>
        </w:rPr>
        <w:t>For</w:t>
      </w:r>
      <w:proofErr w:type="gramEnd"/>
      <w:r>
        <w:rPr>
          <w:color w:val="231F20"/>
        </w:rPr>
        <w:t xml:space="preserve"> Entry of Order Deeming [LENDER], Its Successors and Assigns to Have Waived the Right To Claim a Default Based Upon Failure</w:t>
      </w:r>
      <w:r>
        <w:rPr>
          <w:color w:val="231F20"/>
          <w:spacing w:val="-4"/>
        </w:rPr>
        <w:t xml:space="preserve"> </w:t>
      </w:r>
      <w:r>
        <w:rPr>
          <w:color w:val="231F20"/>
        </w:rPr>
        <w:t>To</w:t>
      </w:r>
      <w:r>
        <w:rPr>
          <w:color w:val="231F20"/>
          <w:spacing w:val="20"/>
        </w:rPr>
        <w:t xml:space="preserve"> </w:t>
      </w:r>
      <w:r>
        <w:rPr>
          <w:color w:val="231F20"/>
        </w:rPr>
        <w:t>Reaffirm</w:t>
      </w:r>
      <w:r>
        <w:rPr>
          <w:color w:val="231F20"/>
          <w:spacing w:val="17"/>
        </w:rPr>
        <w:t xml:space="preserve"> </w:t>
      </w:r>
      <w:r>
        <w:rPr>
          <w:color w:val="231F20"/>
        </w:rPr>
        <w:t>a</w:t>
      </w:r>
      <w:r>
        <w:rPr>
          <w:color w:val="231F20"/>
          <w:spacing w:val="27"/>
        </w:rPr>
        <w:t xml:space="preserve"> </w:t>
      </w:r>
      <w:r>
        <w:rPr>
          <w:color w:val="231F20"/>
        </w:rPr>
        <w:t>Debt</w:t>
      </w:r>
      <w:r>
        <w:rPr>
          <w:color w:val="231F20"/>
          <w:spacing w:val="19"/>
        </w:rPr>
        <w:t xml:space="preserve"> </w:t>
      </w:r>
      <w:r>
        <w:rPr>
          <w:color w:val="231F20"/>
        </w:rPr>
        <w:t>to</w:t>
      </w:r>
      <w:r>
        <w:rPr>
          <w:color w:val="231F20"/>
          <w:spacing w:val="20"/>
        </w:rPr>
        <w:t xml:space="preserve"> </w:t>
      </w:r>
      <w:r>
        <w:rPr>
          <w:color w:val="231F20"/>
        </w:rPr>
        <w:t>[LENDER]</w:t>
      </w:r>
      <w:r>
        <w:rPr>
          <w:color w:val="231F20"/>
          <w:spacing w:val="-4"/>
        </w:rPr>
        <w:t xml:space="preserve"> </w:t>
      </w:r>
      <w:r>
        <w:rPr>
          <w:color w:val="231F20"/>
        </w:rPr>
        <w:t>and</w:t>
      </w:r>
      <w:r>
        <w:rPr>
          <w:color w:val="231F20"/>
          <w:spacing w:val="19"/>
        </w:rPr>
        <w:t xml:space="preserve"> </w:t>
      </w:r>
      <w:r>
        <w:rPr>
          <w:color w:val="231F20"/>
        </w:rPr>
        <w:t>finds</w:t>
      </w:r>
      <w:r>
        <w:rPr>
          <w:color w:val="231F20"/>
          <w:spacing w:val="19"/>
        </w:rPr>
        <w:t xml:space="preserve"> </w:t>
      </w:r>
      <w:r>
        <w:rPr>
          <w:color w:val="231F20"/>
        </w:rPr>
        <w:t>that</w:t>
      </w:r>
      <w:r>
        <w:rPr>
          <w:color w:val="231F20"/>
          <w:spacing w:val="20"/>
        </w:rPr>
        <w:t xml:space="preserve"> </w:t>
      </w:r>
      <w:r>
        <w:rPr>
          <w:color w:val="231F20"/>
        </w:rPr>
        <w:t>it</w:t>
      </w:r>
      <w:r>
        <w:rPr>
          <w:color w:val="231F20"/>
          <w:spacing w:val="19"/>
        </w:rPr>
        <w:t xml:space="preserve"> </w:t>
      </w:r>
      <w:r>
        <w:rPr>
          <w:color w:val="231F20"/>
        </w:rPr>
        <w:t>should</w:t>
      </w:r>
      <w:r>
        <w:rPr>
          <w:color w:val="231F20"/>
          <w:spacing w:val="19"/>
        </w:rPr>
        <w:t xml:space="preserve"> </w:t>
      </w:r>
      <w:r>
        <w:rPr>
          <w:color w:val="231F20"/>
        </w:rPr>
        <w:t>be</w:t>
      </w:r>
      <w:r>
        <w:rPr>
          <w:color w:val="231F20"/>
          <w:spacing w:val="20"/>
        </w:rPr>
        <w:t xml:space="preserve"> </w:t>
      </w:r>
      <w:r>
        <w:rPr>
          <w:color w:val="231F20"/>
        </w:rPr>
        <w:t>granted.</w:t>
      </w:r>
    </w:p>
    <w:p w14:paraId="0BE52402" w14:textId="5209D1A3" w:rsidR="00261322" w:rsidRDefault="00772B68" w:rsidP="00772B68">
      <w:pPr>
        <w:pStyle w:val="BodyText"/>
        <w:spacing w:line="480" w:lineRule="auto"/>
        <w:ind w:left="160" w:right="118" w:firstLine="720"/>
      </w:pPr>
      <w:r>
        <w:rPr>
          <w:color w:val="231F20"/>
        </w:rPr>
        <w:t xml:space="preserve">THE COURT FINDS that [LENDER], Its Successors and Assigns has a security </w:t>
      </w:r>
      <w:proofErr w:type="gramStart"/>
      <w:r>
        <w:rPr>
          <w:color w:val="231F20"/>
        </w:rPr>
        <w:t>interest  in</w:t>
      </w:r>
      <w:proofErr w:type="gramEnd"/>
      <w:r>
        <w:rPr>
          <w:color w:val="231F20"/>
          <w:spacing w:val="-4"/>
        </w:rPr>
        <w:t xml:space="preserve"> </w:t>
      </w:r>
      <w:r>
        <w:rPr>
          <w:color w:val="231F20"/>
        </w:rPr>
        <w:t>[PROPERTY].</w:t>
      </w:r>
    </w:p>
    <w:p w14:paraId="70A31D91" w14:textId="77777777" w:rsidR="00261322" w:rsidRDefault="00772B68" w:rsidP="00772B68">
      <w:pPr>
        <w:pStyle w:val="BodyText"/>
        <w:spacing w:line="480" w:lineRule="auto"/>
        <w:ind w:left="880" w:right="308"/>
      </w:pPr>
      <w:r>
        <w:rPr>
          <w:color w:val="231F20"/>
        </w:rPr>
        <w:t xml:space="preserve">THE COURT FINDS that [ PROPERTY] holds a valid and </w:t>
      </w:r>
      <w:r>
        <w:rPr>
          <w:color w:val="231F20"/>
          <w:position w:val="1"/>
        </w:rPr>
        <w:t xml:space="preserve">enforceable </w:t>
      </w:r>
      <w:r>
        <w:rPr>
          <w:i/>
          <w:color w:val="231F20"/>
          <w:position w:val="1"/>
        </w:rPr>
        <w:t xml:space="preserve">in rem </w:t>
      </w:r>
      <w:r>
        <w:rPr>
          <w:color w:val="231F20"/>
          <w:position w:val="1"/>
        </w:rPr>
        <w:t xml:space="preserve">claim. </w:t>
      </w:r>
      <w:r>
        <w:rPr>
          <w:color w:val="231F20"/>
        </w:rPr>
        <w:t>THE COURT FINDS that Debtor offered to reaffirm the debt on the original terms.</w:t>
      </w:r>
    </w:p>
    <w:p w14:paraId="3CB23066" w14:textId="77777777" w:rsidR="00261322" w:rsidRDefault="00772B68" w:rsidP="00772B68">
      <w:pPr>
        <w:pStyle w:val="BodyText"/>
        <w:spacing w:line="275" w:lineRule="exact"/>
        <w:ind w:left="880"/>
      </w:pPr>
      <w:r>
        <w:rPr>
          <w:color w:val="231F20"/>
        </w:rPr>
        <w:t>THE COURT FINDS that [LENDER] declined to accept Debtor's offer to reaffirm the</w:t>
      </w:r>
    </w:p>
    <w:p w14:paraId="1AF7821D" w14:textId="77777777" w:rsidR="00261322" w:rsidRDefault="00261322" w:rsidP="00772B68">
      <w:pPr>
        <w:pStyle w:val="BodyText"/>
      </w:pPr>
    </w:p>
    <w:p w14:paraId="244749D6" w14:textId="77777777" w:rsidR="00261322" w:rsidRDefault="00772B68" w:rsidP="00772B68">
      <w:pPr>
        <w:pStyle w:val="BodyText"/>
        <w:ind w:left="160"/>
      </w:pPr>
      <w:r>
        <w:rPr>
          <w:color w:val="231F20"/>
        </w:rPr>
        <w:t>debt.</w:t>
      </w:r>
    </w:p>
    <w:p w14:paraId="5DE84C2A" w14:textId="77777777" w:rsidR="00261322" w:rsidRDefault="00261322" w:rsidP="00772B68">
      <w:pPr>
        <w:pStyle w:val="BodyText"/>
      </w:pPr>
    </w:p>
    <w:p w14:paraId="33BED4A7" w14:textId="77777777" w:rsidR="00261322" w:rsidRDefault="00772B68" w:rsidP="00772B68">
      <w:pPr>
        <w:pStyle w:val="BodyText"/>
        <w:ind w:left="880"/>
      </w:pPr>
      <w:r>
        <w:rPr>
          <w:color w:val="231F20"/>
        </w:rPr>
        <w:t>THE COURT FINDS that [LENDER] has accepted payments on the debt subsequent to</w:t>
      </w:r>
    </w:p>
    <w:p w14:paraId="3AF0EC00" w14:textId="77777777" w:rsidR="00261322" w:rsidRDefault="00261322" w:rsidP="00772B68">
      <w:pPr>
        <w:sectPr w:rsidR="00261322">
          <w:type w:val="continuous"/>
          <w:pgSz w:w="12240" w:h="15840"/>
          <w:pgMar w:top="1500" w:right="1200" w:bottom="280" w:left="1180" w:header="720" w:footer="720" w:gutter="0"/>
          <w:cols w:space="720"/>
        </w:sectPr>
      </w:pPr>
    </w:p>
    <w:p w14:paraId="479A93F7" w14:textId="77777777" w:rsidR="00261322" w:rsidRDefault="00772B68" w:rsidP="00772B68">
      <w:pPr>
        <w:pStyle w:val="BodyText"/>
        <w:spacing w:before="76"/>
        <w:ind w:left="160"/>
      </w:pPr>
      <w:r>
        <w:rPr>
          <w:color w:val="231F20"/>
        </w:rPr>
        <w:lastRenderedPageBreak/>
        <w:t xml:space="preserve">[DATE], the filing date for the Debtor's Chapter </w:t>
      </w:r>
      <w:proofErr w:type="gramStart"/>
      <w:r>
        <w:rPr>
          <w:color w:val="231F20"/>
        </w:rPr>
        <w:t>[</w:t>
      </w:r>
      <w:r>
        <w:rPr>
          <w:color w:val="231F20"/>
          <w:u w:val="single" w:color="221E1F"/>
        </w:rPr>
        <w:t xml:space="preserve"> </w:t>
      </w:r>
      <w:r>
        <w:rPr>
          <w:color w:val="231F20"/>
        </w:rPr>
        <w:t>]</w:t>
      </w:r>
      <w:proofErr w:type="gramEnd"/>
      <w:r>
        <w:rPr>
          <w:color w:val="231F20"/>
        </w:rPr>
        <w:t xml:space="preserve"> Bankruptcy proceeding.</w:t>
      </w:r>
    </w:p>
    <w:p w14:paraId="102B4E04" w14:textId="77777777" w:rsidR="00261322" w:rsidRDefault="00261322" w:rsidP="00772B68">
      <w:pPr>
        <w:pStyle w:val="BodyText"/>
      </w:pPr>
    </w:p>
    <w:p w14:paraId="685C966A" w14:textId="77777777" w:rsidR="00261322" w:rsidRDefault="00772B68" w:rsidP="00772B68">
      <w:pPr>
        <w:pStyle w:val="BodyText"/>
        <w:spacing w:line="480" w:lineRule="auto"/>
        <w:ind w:left="160" w:right="116" w:firstLine="720"/>
      </w:pPr>
      <w:r>
        <w:rPr>
          <w:color w:val="231F20"/>
        </w:rPr>
        <w:t>THE COURT FINDS that [LENDER] has waived any right it may have to claim that the Debtor has defaulted under the terms of any loan documents on the basis that the Debtor failed to reaffirm the debt with</w:t>
      </w:r>
      <w:r>
        <w:rPr>
          <w:color w:val="231F20"/>
          <w:spacing w:val="-11"/>
        </w:rPr>
        <w:t xml:space="preserve"> </w:t>
      </w:r>
      <w:r>
        <w:rPr>
          <w:color w:val="231F20"/>
        </w:rPr>
        <w:t>[LENDER].</w:t>
      </w:r>
    </w:p>
    <w:p w14:paraId="43034BBB" w14:textId="77777777" w:rsidR="00261322" w:rsidRDefault="00772B68" w:rsidP="00772B68">
      <w:pPr>
        <w:pStyle w:val="BodyText"/>
        <w:spacing w:before="1" w:line="480" w:lineRule="auto"/>
        <w:ind w:left="160" w:right="115" w:firstLine="720"/>
      </w:pPr>
      <w:r>
        <w:rPr>
          <w:color w:val="231F20"/>
        </w:rPr>
        <w:t>IT IS THEREFORE ORDERED THAT [LENDER] is prohibited from discriminating against Debtor by keeping Debtor in "bankruptcy" status solely because the Debtor failed to reaffirm the debt with</w:t>
      </w:r>
      <w:r>
        <w:rPr>
          <w:color w:val="231F20"/>
          <w:spacing w:val="-11"/>
        </w:rPr>
        <w:t xml:space="preserve"> </w:t>
      </w:r>
      <w:r>
        <w:rPr>
          <w:color w:val="231F20"/>
        </w:rPr>
        <w:t>[LENDER].</w:t>
      </w:r>
    </w:p>
    <w:p w14:paraId="707D1BFF" w14:textId="132FA1FE" w:rsidR="00261322" w:rsidRDefault="00772B68" w:rsidP="00772B68">
      <w:pPr>
        <w:pStyle w:val="BodyText"/>
        <w:spacing w:line="480" w:lineRule="auto"/>
        <w:ind w:left="160" w:right="116" w:firstLine="720"/>
      </w:pPr>
      <w:r>
        <w:rPr>
          <w:color w:val="231F20"/>
        </w:rPr>
        <w:t xml:space="preserve">IT IS </w:t>
      </w:r>
      <w:proofErr w:type="gramStart"/>
      <w:r>
        <w:rPr>
          <w:color w:val="231F20"/>
        </w:rPr>
        <w:t>FURTHER  ORDERED</w:t>
      </w:r>
      <w:proofErr w:type="gramEnd"/>
      <w:r>
        <w:rPr>
          <w:color w:val="231F20"/>
        </w:rPr>
        <w:t xml:space="preserve">  THAT  [LENDER]  is  prohibited  from  taking  any  action or refraining from taking any action based  solely  upon  Debtor's failure to reaffirm  </w:t>
      </w:r>
      <w:r>
        <w:rPr>
          <w:color w:val="231F20"/>
          <w:spacing w:val="-2"/>
        </w:rPr>
        <w:t>the</w:t>
      </w:r>
      <w:r>
        <w:rPr>
          <w:color w:val="231F20"/>
          <w:spacing w:val="56"/>
        </w:rPr>
        <w:t xml:space="preserve"> </w:t>
      </w:r>
      <w:r>
        <w:rPr>
          <w:color w:val="231F20"/>
        </w:rPr>
        <w:t>debt with</w:t>
      </w:r>
      <w:r>
        <w:rPr>
          <w:color w:val="231F20"/>
          <w:spacing w:val="-7"/>
        </w:rPr>
        <w:t xml:space="preserve"> </w:t>
      </w:r>
      <w:r>
        <w:rPr>
          <w:color w:val="231F20"/>
        </w:rPr>
        <w:t>[LENDER].</w:t>
      </w:r>
    </w:p>
    <w:p w14:paraId="0AA80864" w14:textId="77777777" w:rsidR="00261322" w:rsidRDefault="00772B68" w:rsidP="00772B68">
      <w:pPr>
        <w:pStyle w:val="BodyText"/>
        <w:spacing w:line="480" w:lineRule="auto"/>
        <w:ind w:left="160" w:right="116" w:firstLine="720"/>
      </w:pPr>
      <w:r>
        <w:rPr>
          <w:color w:val="231F20"/>
        </w:rPr>
        <w:t xml:space="preserve">IT IS FURTHER ORDERED  THAT  [LENDER] is  accordingly  expressly authorized  and permitted to  enforce  the  obligation  of  the  debtors  to  [LENDER]  as  an  </w:t>
      </w:r>
      <w:r>
        <w:rPr>
          <w:i/>
          <w:color w:val="231F20"/>
        </w:rPr>
        <w:t xml:space="preserve">in  rem  </w:t>
      </w:r>
      <w:r>
        <w:rPr>
          <w:color w:val="231F20"/>
        </w:rPr>
        <w:t xml:space="preserve">obligation, such enforcement to include the right to notify the debtor of payments that are or are    to become due, the right to demand payment when such payments are not made (either in full  or  in part), the right to threaten resort to </w:t>
      </w:r>
      <w:r>
        <w:rPr>
          <w:i/>
          <w:color w:val="231F20"/>
        </w:rPr>
        <w:t xml:space="preserve">in rem </w:t>
      </w:r>
      <w:r>
        <w:rPr>
          <w:color w:val="231F20"/>
        </w:rPr>
        <w:t>remedies in the event of non-payment, the right to accelerate the indebtedness, the right to give notice of foreclosure sale, and the right to conduct  and complete such foreclosure sale, so long as  all  of  the  foregoing  are  conducted  in  accordance with applicable non-bankruptcy law. None of the foregoing shall ever constitute a violation</w:t>
      </w:r>
      <w:r>
        <w:rPr>
          <w:color w:val="231F20"/>
          <w:spacing w:val="29"/>
        </w:rPr>
        <w:t xml:space="preserve"> </w:t>
      </w:r>
      <w:r>
        <w:rPr>
          <w:color w:val="231F20"/>
        </w:rPr>
        <w:t>of</w:t>
      </w:r>
      <w:r>
        <w:rPr>
          <w:color w:val="231F20"/>
          <w:spacing w:val="30"/>
        </w:rPr>
        <w:t xml:space="preserve"> </w:t>
      </w:r>
      <w:r>
        <w:rPr>
          <w:color w:val="231F20"/>
        </w:rPr>
        <w:t>the</w:t>
      </w:r>
      <w:r>
        <w:rPr>
          <w:color w:val="231F20"/>
          <w:spacing w:val="30"/>
        </w:rPr>
        <w:t xml:space="preserve"> </w:t>
      </w:r>
      <w:r>
        <w:rPr>
          <w:color w:val="231F20"/>
        </w:rPr>
        <w:t>discharge</w:t>
      </w:r>
      <w:r>
        <w:rPr>
          <w:color w:val="231F20"/>
          <w:spacing w:val="30"/>
        </w:rPr>
        <w:t xml:space="preserve"> </w:t>
      </w:r>
      <w:r>
        <w:rPr>
          <w:color w:val="231F20"/>
        </w:rPr>
        <w:t>injunction</w:t>
      </w:r>
      <w:r>
        <w:rPr>
          <w:color w:val="231F20"/>
          <w:spacing w:val="30"/>
        </w:rPr>
        <w:t xml:space="preserve"> </w:t>
      </w:r>
      <w:r>
        <w:rPr>
          <w:color w:val="231F20"/>
        </w:rPr>
        <w:t>entered</w:t>
      </w:r>
      <w:r>
        <w:rPr>
          <w:color w:val="231F20"/>
          <w:spacing w:val="30"/>
        </w:rPr>
        <w:t xml:space="preserve"> </w:t>
      </w:r>
      <w:r>
        <w:rPr>
          <w:color w:val="231F20"/>
        </w:rPr>
        <w:t>in</w:t>
      </w:r>
      <w:r>
        <w:rPr>
          <w:color w:val="231F20"/>
          <w:spacing w:val="29"/>
        </w:rPr>
        <w:t xml:space="preserve"> </w:t>
      </w:r>
      <w:r>
        <w:rPr>
          <w:color w:val="231F20"/>
        </w:rPr>
        <w:t>this</w:t>
      </w:r>
      <w:r>
        <w:rPr>
          <w:color w:val="231F20"/>
          <w:spacing w:val="30"/>
        </w:rPr>
        <w:t xml:space="preserve"> </w:t>
      </w:r>
      <w:r>
        <w:rPr>
          <w:color w:val="231F20"/>
        </w:rPr>
        <w:t>case</w:t>
      </w:r>
      <w:r>
        <w:rPr>
          <w:color w:val="231F20"/>
          <w:spacing w:val="30"/>
        </w:rPr>
        <w:t xml:space="preserve"> </w:t>
      </w:r>
      <w:r>
        <w:rPr>
          <w:color w:val="231F20"/>
        </w:rPr>
        <w:t>pursuant</w:t>
      </w:r>
      <w:r>
        <w:rPr>
          <w:color w:val="231F20"/>
          <w:spacing w:val="-4"/>
        </w:rPr>
        <w:t xml:space="preserve"> </w:t>
      </w:r>
      <w:r>
        <w:rPr>
          <w:color w:val="231F20"/>
        </w:rPr>
        <w:t>to</w:t>
      </w:r>
      <w:r>
        <w:rPr>
          <w:color w:val="231F20"/>
          <w:spacing w:val="-4"/>
        </w:rPr>
        <w:t xml:space="preserve"> </w:t>
      </w:r>
      <w:r>
        <w:rPr>
          <w:color w:val="231F20"/>
        </w:rPr>
        <w:t>section</w:t>
      </w:r>
      <w:r>
        <w:rPr>
          <w:color w:val="231F20"/>
          <w:spacing w:val="-4"/>
        </w:rPr>
        <w:t xml:space="preserve"> </w:t>
      </w:r>
      <w:r>
        <w:rPr>
          <w:color w:val="231F20"/>
        </w:rPr>
        <w:t>524(a)</w:t>
      </w:r>
      <w:r>
        <w:rPr>
          <w:color w:val="231F20"/>
          <w:spacing w:val="-3"/>
        </w:rPr>
        <w:t xml:space="preserve"> </w:t>
      </w:r>
      <w:r>
        <w:rPr>
          <w:color w:val="231F20"/>
        </w:rPr>
        <w:t>of</w:t>
      </w:r>
      <w:r>
        <w:rPr>
          <w:color w:val="231F20"/>
          <w:spacing w:val="-4"/>
        </w:rPr>
        <w:t xml:space="preserve"> </w:t>
      </w:r>
      <w:r>
        <w:rPr>
          <w:color w:val="231F20"/>
        </w:rPr>
        <w:t>title</w:t>
      </w:r>
      <w:r>
        <w:rPr>
          <w:color w:val="231F20"/>
          <w:spacing w:val="-3"/>
        </w:rPr>
        <w:t xml:space="preserve"> </w:t>
      </w:r>
      <w:r>
        <w:rPr>
          <w:color w:val="231F20"/>
        </w:rPr>
        <w:t>11.</w:t>
      </w:r>
    </w:p>
    <w:p w14:paraId="73D6CDD5" w14:textId="61A9F4D7" w:rsidR="00261322" w:rsidRDefault="00772B68" w:rsidP="00772B68">
      <w:pPr>
        <w:pStyle w:val="BodyText"/>
        <w:spacing w:line="480" w:lineRule="auto"/>
        <w:ind w:left="160" w:right="114" w:firstLine="720"/>
      </w:pPr>
      <w:r>
        <w:rPr>
          <w:color w:val="231F20"/>
        </w:rPr>
        <w:t xml:space="preserve">IT IS FURTHER ORDERED THAT [LENDER] is authorized and permitted to communicate with the debtor regarding the status of the account, either orally or in writing, and  the debtors are authorized and permitted to obtain information from the  creditor,  either  orally     or  in  writing,  regarding  the  status  of  the  account.  [LENDER] is authorized and permitted   to afford the debtors the same services with respect to this account as they would enjoy had there been no bankruptcy, including as applicable internet  access  to  the  account,  the  use </w:t>
      </w:r>
      <w:r>
        <w:rPr>
          <w:color w:val="231F20"/>
          <w:spacing w:val="43"/>
        </w:rPr>
        <w:t xml:space="preserve"> </w:t>
      </w:r>
      <w:r>
        <w:rPr>
          <w:color w:val="231F20"/>
        </w:rPr>
        <w:t>of</w:t>
      </w:r>
      <w:r>
        <w:t xml:space="preserve"> </w:t>
      </w:r>
      <w:r>
        <w:rPr>
          <w:color w:val="231F20"/>
        </w:rPr>
        <w:t xml:space="preserve">electronic  funds  transfers  and  means  of  payment, the right to receive regular billing </w:t>
      </w:r>
      <w:r>
        <w:rPr>
          <w:color w:val="231F20"/>
          <w:spacing w:val="2"/>
        </w:rPr>
        <w:t xml:space="preserve"> </w:t>
      </w:r>
      <w:r>
        <w:rPr>
          <w:color w:val="231F20"/>
        </w:rPr>
        <w:t>statements,</w:t>
      </w:r>
    </w:p>
    <w:p w14:paraId="12A36196" w14:textId="77777777" w:rsidR="00261322" w:rsidRDefault="00261322" w:rsidP="00772B68">
      <w:pPr>
        <w:sectPr w:rsidR="00261322">
          <w:pgSz w:w="12240" w:h="15840"/>
          <w:pgMar w:top="1300" w:right="1200" w:bottom="280" w:left="1180" w:header="720" w:footer="720" w:gutter="0"/>
          <w:cols w:space="720"/>
        </w:sectPr>
      </w:pPr>
    </w:p>
    <w:p w14:paraId="20E37F0D" w14:textId="77777777" w:rsidR="00261322" w:rsidRDefault="00772B68" w:rsidP="00772B68">
      <w:pPr>
        <w:pStyle w:val="BodyText"/>
        <w:spacing w:before="76" w:line="480" w:lineRule="auto"/>
        <w:ind w:left="160" w:right="308"/>
      </w:pPr>
      <w:r>
        <w:rPr>
          <w:color w:val="231F20"/>
        </w:rPr>
        <w:lastRenderedPageBreak/>
        <w:t xml:space="preserve">and regular escrow updates. The </w:t>
      </w:r>
      <w:proofErr w:type="gramStart"/>
      <w:r>
        <w:rPr>
          <w:color w:val="231F20"/>
        </w:rPr>
        <w:t>provision  of</w:t>
      </w:r>
      <w:proofErr w:type="gramEnd"/>
      <w:r>
        <w:rPr>
          <w:color w:val="231F20"/>
        </w:rPr>
        <w:t xml:space="preserve">  all  such  services  shall  never  constitute  a violation of the discharge</w:t>
      </w:r>
      <w:r>
        <w:rPr>
          <w:color w:val="231F20"/>
          <w:spacing w:val="-12"/>
        </w:rPr>
        <w:t xml:space="preserve"> </w:t>
      </w:r>
      <w:r>
        <w:rPr>
          <w:color w:val="231F20"/>
        </w:rPr>
        <w:t>injunction entered in this case pursuant to section 524(a) of title 11.</w:t>
      </w:r>
    </w:p>
    <w:p w14:paraId="528DDB1B" w14:textId="77777777" w:rsidR="00261322" w:rsidRDefault="00772B68" w:rsidP="00772B68">
      <w:pPr>
        <w:pStyle w:val="BodyText"/>
        <w:spacing w:before="1" w:line="480" w:lineRule="auto"/>
        <w:ind w:left="160" w:right="116" w:firstLine="720"/>
      </w:pPr>
      <w:r>
        <w:rPr>
          <w:color w:val="231F20"/>
        </w:rPr>
        <w:t xml:space="preserve">IT IS FURTHER ORDERED THAT Further, [LENDER] is authorized and permitted to renegotiate the terms of the indebtedness with the debtors (provided that such </w:t>
      </w:r>
      <w:r>
        <w:rPr>
          <w:color w:val="231F20"/>
          <w:spacing w:val="-2"/>
        </w:rPr>
        <w:t xml:space="preserve">renegotiated </w:t>
      </w:r>
      <w:r>
        <w:rPr>
          <w:color w:val="231F20"/>
        </w:rPr>
        <w:t xml:space="preserve">indebtedness shall remain as an </w:t>
      </w:r>
      <w:r>
        <w:rPr>
          <w:i/>
          <w:color w:val="231F20"/>
        </w:rPr>
        <w:t xml:space="preserve">in rem </w:t>
      </w:r>
      <w:r>
        <w:rPr>
          <w:color w:val="231F20"/>
        </w:rPr>
        <w:t>liability of the debtors), to provide payoff amounts for      the purposes of any refinancing with a third party, or for purposes of a sale of the underlying property. The provision of any of the foregoing shall never constitute a violation of the discharge injunction entered in this case pursuant to section 524(a) of title</w:t>
      </w:r>
      <w:r>
        <w:rPr>
          <w:color w:val="231F20"/>
          <w:spacing w:val="-18"/>
        </w:rPr>
        <w:t xml:space="preserve"> </w:t>
      </w:r>
      <w:r>
        <w:rPr>
          <w:color w:val="231F20"/>
        </w:rPr>
        <w:t>11.</w:t>
      </w:r>
    </w:p>
    <w:p w14:paraId="271B7C4B" w14:textId="77777777" w:rsidR="00261322" w:rsidRDefault="00772B68" w:rsidP="00772B68">
      <w:pPr>
        <w:pStyle w:val="BodyText"/>
        <w:spacing w:line="480" w:lineRule="auto"/>
        <w:ind w:left="160" w:right="117" w:firstLine="720"/>
      </w:pPr>
      <w:r>
        <w:rPr>
          <w:color w:val="231F20"/>
        </w:rPr>
        <w:t xml:space="preserve">IT IS FURTHER ORDERED THAT nothing in  this  order  shall  be  construed  as requiring [LENDER] to take any actions or refrain from taking any action that it does </w:t>
      </w:r>
      <w:r>
        <w:rPr>
          <w:color w:val="231F20"/>
          <w:spacing w:val="-2"/>
        </w:rPr>
        <w:t xml:space="preserve">not  </w:t>
      </w:r>
      <w:r>
        <w:rPr>
          <w:color w:val="231F20"/>
        </w:rPr>
        <w:t>undertake in the ordinary course of business with respect to customers who have not filed bankruptcy.</w:t>
      </w:r>
    </w:p>
    <w:p w14:paraId="647C08C9" w14:textId="2E5DD2A2" w:rsidR="00261322" w:rsidRDefault="00772B68" w:rsidP="00772B68">
      <w:pPr>
        <w:pStyle w:val="BodyText"/>
        <w:spacing w:line="480" w:lineRule="auto"/>
        <w:ind w:left="160" w:right="116" w:firstLine="720"/>
      </w:pPr>
      <w:r>
        <w:rPr>
          <w:color w:val="231F20"/>
        </w:rPr>
        <w:t xml:space="preserve">In the event the Court approves the Reaffirmation Agreement </w:t>
      </w:r>
      <w:proofErr w:type="gramStart"/>
      <w:r>
        <w:rPr>
          <w:color w:val="231F20"/>
        </w:rPr>
        <w:t>between  the</w:t>
      </w:r>
      <w:proofErr w:type="gramEnd"/>
      <w:r>
        <w:rPr>
          <w:color w:val="231F20"/>
        </w:rPr>
        <w:t xml:space="preserve">  Parties,  should one be entered, this Order is</w:t>
      </w:r>
      <w:r>
        <w:rPr>
          <w:color w:val="231F20"/>
          <w:spacing w:val="-20"/>
        </w:rPr>
        <w:t xml:space="preserve"> </w:t>
      </w:r>
      <w:r>
        <w:rPr>
          <w:color w:val="231F20"/>
        </w:rPr>
        <w:t>MOOT.</w:t>
      </w:r>
    </w:p>
    <w:p w14:paraId="0569E210" w14:textId="77777777" w:rsidR="00261322" w:rsidRDefault="00772B68" w:rsidP="00772B68">
      <w:pPr>
        <w:pStyle w:val="BodyText"/>
        <w:spacing w:line="275" w:lineRule="exact"/>
        <w:ind w:left="880"/>
      </w:pPr>
      <w:r>
        <w:rPr>
          <w:color w:val="231F20"/>
        </w:rPr>
        <w:t>IT IS SO ORDERED.</w:t>
      </w:r>
    </w:p>
    <w:p w14:paraId="4A122786" w14:textId="77777777" w:rsidR="00261322" w:rsidRDefault="00261322">
      <w:pPr>
        <w:pStyle w:val="BodyText"/>
        <w:rPr>
          <w:sz w:val="26"/>
        </w:rPr>
      </w:pPr>
    </w:p>
    <w:p w14:paraId="358323DC" w14:textId="77777777" w:rsidR="00261322" w:rsidRDefault="00261322">
      <w:pPr>
        <w:pStyle w:val="BodyText"/>
        <w:spacing w:before="1"/>
        <w:rPr>
          <w:sz w:val="22"/>
        </w:rPr>
      </w:pPr>
    </w:p>
    <w:p w14:paraId="03038325" w14:textId="5022CB26" w:rsidR="00261322" w:rsidRDefault="00772B68">
      <w:pPr>
        <w:pStyle w:val="BodyText"/>
        <w:ind w:left="2109" w:right="2087"/>
        <w:jc w:val="center"/>
        <w:rPr>
          <w:color w:val="231F20"/>
        </w:rPr>
      </w:pPr>
      <w:r>
        <w:rPr>
          <w:color w:val="231F20"/>
        </w:rPr>
        <w:t>###</w:t>
      </w:r>
    </w:p>
    <w:p w14:paraId="61D851FC" w14:textId="46D64B0E" w:rsidR="00772B68" w:rsidRDefault="00772B68" w:rsidP="00772B68">
      <w:pPr>
        <w:pStyle w:val="BodyText"/>
        <w:ind w:right="2087"/>
      </w:pPr>
      <w:r>
        <w:t>Prepared By:</w:t>
      </w:r>
    </w:p>
    <w:p w14:paraId="260A23C4" w14:textId="6E0ADB36" w:rsidR="00772B68" w:rsidRDefault="00772B68" w:rsidP="00772B68">
      <w:pPr>
        <w:pStyle w:val="BodyText"/>
        <w:ind w:right="2087"/>
      </w:pPr>
    </w:p>
    <w:p w14:paraId="31888B9F" w14:textId="7AD766D3" w:rsidR="00772B68" w:rsidRDefault="00772B68" w:rsidP="00772B68">
      <w:pPr>
        <w:pStyle w:val="BodyText"/>
        <w:ind w:right="2087"/>
      </w:pPr>
      <w:r>
        <w:t>[Signature Block]</w:t>
      </w:r>
    </w:p>
    <w:sectPr w:rsidR="00772B68">
      <w:pgSz w:w="12240" w:h="15840"/>
      <w:pgMar w:top="1300" w:right="120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261322"/>
    <w:rsid w:val="00261322"/>
    <w:rsid w:val="007304EE"/>
    <w:rsid w:val="00772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DF2E"/>
  <w15:docId w15:val="{AFCE500A-E5C2-4ED4-A160-3F6F6C08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798" w:right="2087"/>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order on waiving a default</dc:title>
  <dc:creator>christopher_bradley</dc:creator>
  <cp:lastModifiedBy>Sarah Wood</cp:lastModifiedBy>
  <cp:revision>3</cp:revision>
  <dcterms:created xsi:type="dcterms:W3CDTF">2021-02-12T22:13:00Z</dcterms:created>
  <dcterms:modified xsi:type="dcterms:W3CDTF">2021-02-12T22:30:00Z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2014-06-24T00:00:00Z</vt:filetime>
  </property>
  <property fmtid="{D5CDD505-2E9C-101B-9397-08002B2CF9AE}" pid="3" name="Creator">
    <vt:lpwstr>PScript5.dll Version 5.2.2</vt:lpwstr>
  </property>
  <property fmtid="{D5CDD505-2E9C-101B-9397-08002B2CF9AE}" pid="4" name="LastSaved">
    <vt:filetime>2021-02-12T00:00:00Z</vt:filetime>
  </property>
</Properties>
</file>